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sz w:val="32"/>
          <w:szCs w:val="32"/>
        </w:rPr>
        <w:t>渭南高新区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重点</w:t>
      </w:r>
      <w:r>
        <w:rPr>
          <w:rFonts w:hint="eastAsia" w:ascii="华文中宋" w:hAnsi="华文中宋" w:eastAsia="华文中宋" w:cs="华文中宋"/>
          <w:sz w:val="32"/>
          <w:szCs w:val="32"/>
        </w:rPr>
        <w:t>技术需求汇总表</w:t>
      </w:r>
    </w:p>
    <w:tbl>
      <w:tblPr>
        <w:tblpPr w:leftFromText="180" w:rightFromText="180" w:vertAnchor="text" w:horzAnchor="page" w:tblpX="1167" w:tblpY="157"/>
        <w:tblOverlap w:val="never"/>
        <w:tblW w:w="14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419"/>
        <w:gridCol w:w="2411"/>
        <w:gridCol w:w="3086"/>
        <w:gridCol w:w="3793"/>
        <w:gridCol w:w="1253"/>
        <w:gridCol w:w="1007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名称</w:t>
            </w:r>
          </w:p>
        </w:tc>
        <w:tc>
          <w:tcPr>
            <w:tcW w:w="2411" w:type="dxa"/>
            <w:vAlign w:val="top"/>
          </w:tcPr>
          <w:p>
            <w:pPr>
              <w:spacing w:line="320" w:lineRule="exact"/>
              <w:ind w:firstLine="482" w:firstLineChars="2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技术需求名称</w:t>
            </w:r>
          </w:p>
        </w:tc>
        <w:tc>
          <w:tcPr>
            <w:tcW w:w="3086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技术需求</w:t>
            </w:r>
          </w:p>
        </w:tc>
        <w:tc>
          <w:tcPr>
            <w:tcW w:w="3793" w:type="dxa"/>
            <w:vAlign w:val="top"/>
          </w:tcPr>
          <w:p>
            <w:pPr>
              <w:spacing w:line="320" w:lineRule="exact"/>
              <w:ind w:firstLine="1205" w:firstLineChars="5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拟达到目标</w:t>
            </w: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拟合作方式</w:t>
            </w: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联系人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陕西中联西部土方机械有限公司</w:t>
            </w:r>
          </w:p>
        </w:tc>
        <w:tc>
          <w:tcPr>
            <w:tcW w:w="2411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挖掘机整机精准的机电液一体化设计技术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推土机模块化设计技术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整机远程控制及智能化控制技术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推土机全液压控制技术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整机测试及评价技术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整机节能及降噪技术。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86" w:type="dxa"/>
            <w:vAlign w:val="center"/>
          </w:tcPr>
          <w:p>
            <w:pPr>
              <w:numPr>
                <w:numId w:val="0"/>
              </w:numPr>
              <w:spacing w:line="32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Cs w:val="21"/>
              </w:rPr>
              <w:t>挖掘机整机精准的机电液一体化设计技术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Cs w:val="21"/>
              </w:rPr>
              <w:t>推土机模块化设计技术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Cs w:val="21"/>
              </w:rPr>
              <w:t>整机远程控制及智能化控制技术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Cs w:val="21"/>
              </w:rPr>
              <w:t>推土机全液压控制技术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Cs w:val="21"/>
              </w:rPr>
              <w:t>整机测试及评价技术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Cs w:val="21"/>
              </w:rPr>
              <w:t>整机节能及降噪技术。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93" w:type="dxa"/>
            <w:vAlign w:val="center"/>
          </w:tcPr>
          <w:p>
            <w:pPr>
              <w:numPr>
                <w:numId w:val="0"/>
              </w:numPr>
              <w:spacing w:line="32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Cs w:val="21"/>
              </w:rPr>
              <w:t>挖掘机整机精准的机电液一体化设计技术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Cs w:val="21"/>
              </w:rPr>
              <w:t>推土机模块化设计技术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Cs w:val="21"/>
              </w:rPr>
              <w:t>整机远程控制及智能化控制技术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Cs w:val="21"/>
              </w:rPr>
              <w:t>推土机全液压控制技术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Cs w:val="21"/>
              </w:rPr>
              <w:t>整机测试及评价技术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Cs w:val="21"/>
              </w:rPr>
              <w:t>整机节能及降噪技术。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ind w:left="241" w:hanging="210" w:hangingChars="100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60" w:lineRule="auto"/>
              <w:ind w:left="241" w:hanging="210" w:hangingChars="100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联合开发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李静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天臣新能源（渭南）有限公司</w:t>
            </w:r>
          </w:p>
        </w:tc>
        <w:tc>
          <w:tcPr>
            <w:tcW w:w="2411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氧化亚硅负极活性材料技术</w:t>
            </w:r>
          </w:p>
        </w:tc>
        <w:tc>
          <w:tcPr>
            <w:tcW w:w="3086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氧化亚硅负极活性材料。</w:t>
            </w:r>
          </w:p>
        </w:tc>
        <w:tc>
          <w:tcPr>
            <w:tcW w:w="3793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颗粒度1-5um；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提高锂电池电容量约30%；</w:t>
            </w: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联合开发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  <w:p>
            <w:pPr>
              <w:spacing w:line="32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渭南高新区木王科技有限公司</w:t>
            </w:r>
          </w:p>
        </w:tc>
        <w:tc>
          <w:tcPr>
            <w:tcW w:w="2411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Pd合金原材料加工技术</w:t>
            </w:r>
          </w:p>
        </w:tc>
        <w:tc>
          <w:tcPr>
            <w:tcW w:w="3086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贵金属钯合金成本高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的问题；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2.机械加工过程中容易黏刀导致零件合格率低。</w:t>
            </w:r>
          </w:p>
        </w:tc>
        <w:tc>
          <w:tcPr>
            <w:tcW w:w="3793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希望研发突破此项加工技术，通过选用合适的刀具油料在加工过程中提高零件良率、有效回收废料等方式有效降低产品成本，实现量产。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联合开发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专利或成果转让</w:t>
            </w: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  <w:t>18892056105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渭南科赛机电设备有限责任公司</w:t>
            </w:r>
          </w:p>
        </w:tc>
        <w:tc>
          <w:tcPr>
            <w:tcW w:w="2411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用CCD/CMOS检测印刷误差技术</w:t>
            </w:r>
          </w:p>
        </w:tc>
        <w:tc>
          <w:tcPr>
            <w:tcW w:w="3086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1.在高速下抓拍清晰的图像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以供图像分析处理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2.颜色识别能力。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3.高速下需要达到0.01mm的检测精度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检测部分尺寸有限制，不能太大。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93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速度：10~1000米/分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检测精度：0.01mm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控制精度：0.10mm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使用温度范围：5~50℃，湿度10~95%。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MTBF(平均无故障时间)&gt;10000小时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预期目标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可以不要版误差修正，可以减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少废料，提高效率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节省印刷时给色标预留的边，减少浪费。</w:t>
            </w: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委托开发 </w:t>
            </w: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  <w:t>18892056105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渭南美联桥汽车新技术研究院有限公司</w:t>
            </w:r>
          </w:p>
        </w:tc>
        <w:tc>
          <w:tcPr>
            <w:tcW w:w="2411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车辆智能技术、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汽车零部件技术</w:t>
            </w:r>
          </w:p>
        </w:tc>
        <w:tc>
          <w:tcPr>
            <w:tcW w:w="3086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汽车旁通阀、轻型冷端EGR阀、轻型热端EGR阀、双阀口直流电机驱动提开式EGR开发。</w:t>
            </w:r>
          </w:p>
        </w:tc>
        <w:tc>
          <w:tcPr>
            <w:tcW w:w="3793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主要内容和具体指标：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直流充电机控制EGR阀-冷端，改善开启力小、结焦后卡死状态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改善响应时间长，以精确控制气体流量；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EGR模块集成开发，依照给定的边界条件及性能要求，实现自主研发设计并加工完整的EGR系统产品。</w:t>
            </w: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联合开发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陕西沃泰科技股份有限公司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天线、通讯信号放大及装配自动化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3086" w:type="dxa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1.NB信号薄弱环境下的数据远程.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2.内置天线的优化.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3.产品的防潮防水.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ascii="仿宋_GB2312" w:hAnsi="宋体" w:eastAsia="仿宋_GB2312"/>
                <w:sz w:val="21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.装配环节的自动化设计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93" w:type="dxa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NB信号薄弱环境下的数据远程.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内置天线的优化.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left="0" w:leftChars="0" w:firstLine="0" w:firstLineChars="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产品的防潮防水.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left="0" w:leftChars="0" w:firstLine="0" w:firstLineChars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装配环节的自动化设计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技术转让技术入股联合开发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渭南臻诚科技责任有限公司</w:t>
            </w:r>
          </w:p>
        </w:tc>
        <w:tc>
          <w:tcPr>
            <w:tcW w:w="2411" w:type="dxa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二维码高速喷印平台相关技术</w:t>
            </w:r>
          </w:p>
        </w:tc>
        <w:tc>
          <w:tcPr>
            <w:tcW w:w="3086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二维码高速喷印平台有待进一步提高自主知识产权，摆脱关键部件的进口依赖；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2.公司2019年以来逐渐向智能制造转型。</w:t>
            </w:r>
          </w:p>
        </w:tc>
        <w:tc>
          <w:tcPr>
            <w:tcW w:w="3793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开发高速印刷喷头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;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在无人工厂研发方面急需技术转移或高级别专家支持。</w:t>
            </w: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360" w:lineRule="auto"/>
              <w:ind w:left="241" w:hanging="210" w:hangingChars="100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联合开发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委托开发</w:t>
            </w:r>
          </w:p>
          <w:p>
            <w:pPr>
              <w:spacing w:line="320" w:lineRule="exact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渭南秦亚印刷包装机械有限责任公司</w:t>
            </w:r>
          </w:p>
        </w:tc>
        <w:tc>
          <w:tcPr>
            <w:tcW w:w="2411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高速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数码喷墨印刷机供墨系统的稳定性技术</w:t>
            </w:r>
          </w:p>
        </w:tc>
        <w:tc>
          <w:tcPr>
            <w:tcW w:w="3086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工业级高速数码喷墨印刷机供墨系统的稳定性；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油墨和喷头的适应性问题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793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工业级高速数码喷墨印刷机供墨系统的稳定性，要求打印均匀，无漏打。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联合开发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ind w:firstLine="210" w:firstLineChars="100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渭南正奇印刷包装机械有限公司 </w:t>
            </w:r>
          </w:p>
        </w:tc>
        <w:tc>
          <w:tcPr>
            <w:tcW w:w="2411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超高速机组式纸张凹版印刷机技术</w:t>
            </w:r>
          </w:p>
        </w:tc>
        <w:tc>
          <w:tcPr>
            <w:tcW w:w="3086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1.承印材料在高速印刷当中表面水分的排出问题；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2.设备在高速印刷中整体机器振动问题。</w:t>
            </w:r>
          </w:p>
        </w:tc>
        <w:tc>
          <w:tcPr>
            <w:tcW w:w="3793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1.机组式纸张凹版印刷机印刷速度达到450米/秒、印刷油墨：水性；干燥方式：热空气；承印材料：纸张（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TW"/>
              </w:rPr>
              <w:t>30～120g/m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superscript"/>
                <w:lang w:eastAsia="zh-TW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）；热能回收率达到：95%以上；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2.消除共振。</w:t>
            </w: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联合开发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18892056105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陕西非凡士三维科技有限公司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3DP工艺技术优化</w:t>
            </w:r>
          </w:p>
        </w:tc>
        <w:tc>
          <w:tcPr>
            <w:tcW w:w="3086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1、由于我司在3dp工艺方面经验欠缺，材料（固化剂和粘结剂体系）配方经验不足，望给予配方优化；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2、强度存在缺陷，望给予该方面的技术支持。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寻求国产可替代配方方案；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强度有所改善，达到铸造需求。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联合开发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18892056105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西安重装渭南橡胶制品有限公司 </w:t>
            </w:r>
          </w:p>
        </w:tc>
        <w:tc>
          <w:tcPr>
            <w:tcW w:w="2411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耐高温输送带相关技术</w:t>
            </w:r>
          </w:p>
        </w:tc>
        <w:tc>
          <w:tcPr>
            <w:tcW w:w="3086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输送带覆盖胶能够长时间承受180℃以上物料，且能够正常运转。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输送带贴胶能够在高温状态下具有很好的粘合。</w:t>
            </w:r>
          </w:p>
          <w:p>
            <w:pPr>
              <w:spacing w:line="320" w:lineRule="exact"/>
              <w:jc w:val="both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能够通过GB T20021-2017 T4标准检测。</w:t>
            </w:r>
          </w:p>
        </w:tc>
        <w:tc>
          <w:tcPr>
            <w:tcW w:w="3793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现需研制能够长期承受180℃以上、短期承受400℃-600℃的物料，期望使用寿命达到8-12个月。</w:t>
            </w: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ind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专利或成果转让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kern w:val="2"/>
                <w:sz w:val="21"/>
                <w:szCs w:val="21"/>
                <w:lang w:val="en-US" w:eastAsia="zh-CN" w:bidi="ar-SA"/>
              </w:rPr>
              <w:t>18892056105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陕西利君现代中药有限公司</w:t>
            </w:r>
          </w:p>
        </w:tc>
        <w:tc>
          <w:tcPr>
            <w:tcW w:w="2411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沙苑子新资源食品的开发</w:t>
            </w:r>
          </w:p>
        </w:tc>
        <w:tc>
          <w:tcPr>
            <w:tcW w:w="3086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中药材沙苑子转化为新资源食品</w:t>
            </w:r>
          </w:p>
        </w:tc>
        <w:tc>
          <w:tcPr>
            <w:tcW w:w="3793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  <w:t>可使渭南道地中药材“沙苑子”经济产业链延长、融合度提高。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  <w:lang w:eastAsia="zh-CN"/>
              </w:rPr>
              <w:t>沙苑子规范化种植示范基地建设，带动当地农业和药材种植业的发展。</w:t>
            </w: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联合开发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专利或成果转让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委托开发  </w:t>
            </w: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李静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18892056105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419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</w:t>
            </w:r>
            <w:r>
              <w:rPr>
                <w:rFonts w:ascii="仿宋" w:hAnsi="仿宋" w:eastAsia="仿宋" w:cs="仿宋"/>
                <w:sz w:val="21"/>
                <w:szCs w:val="21"/>
              </w:rPr>
              <w:t>西部重工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有限</w:t>
            </w:r>
            <w:r>
              <w:rPr>
                <w:rFonts w:ascii="仿宋" w:hAnsi="仿宋" w:eastAsia="仿宋" w:cs="仿宋"/>
                <w:sz w:val="21"/>
                <w:szCs w:val="21"/>
              </w:rPr>
              <w:t>公司</w:t>
            </w:r>
          </w:p>
        </w:tc>
        <w:tc>
          <w:tcPr>
            <w:tcW w:w="2411" w:type="dxa"/>
            <w:vAlign w:val="top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产品焊接质量</w:t>
            </w:r>
            <w:r>
              <w:rPr>
                <w:rFonts w:ascii="仿宋" w:hAnsi="仿宋" w:eastAsia="仿宋" w:cs="仿宋"/>
                <w:kern w:val="0"/>
                <w:sz w:val="21"/>
                <w:szCs w:val="21"/>
              </w:rPr>
              <w:t>提升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下料切割质量改善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86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1.提高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工程机械结构件部品的焊接质量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方案，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目前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为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人工焊接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+机器人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焊接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重点解决焊缝熔合和焊缝成形问题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。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员工焊接技术、焊接技能的提升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提高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下料切割边的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光洁度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，解决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割痕质量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问题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（目前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主要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为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等离子切割边割痕大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793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工程机械结构件部品焊接质量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一次合格率达到90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%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员工焊接技能考评合格率95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%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，并形成长期有效的机制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切割</w:t>
            </w:r>
            <w:r>
              <w:rPr>
                <w:rFonts w:ascii="仿宋" w:hAnsi="仿宋" w:eastAsia="仿宋" w:cs="仿宋"/>
                <w:sz w:val="21"/>
                <w:szCs w:val="21"/>
              </w:rPr>
              <w:t>件一次合格率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达到90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%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切割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面打磨量降低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70</w:t>
            </w:r>
            <w:r>
              <w:rPr>
                <w:rFonts w:ascii="仿宋" w:hAnsi="仿宋" w:eastAsia="仿宋" w:cs="仿宋"/>
                <w:bCs/>
                <w:sz w:val="21"/>
                <w:szCs w:val="21"/>
              </w:rPr>
              <w:t>%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；</w:t>
            </w:r>
          </w:p>
        </w:tc>
        <w:tc>
          <w:tcPr>
            <w:tcW w:w="1253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李静</w:t>
            </w:r>
          </w:p>
        </w:tc>
        <w:tc>
          <w:tcPr>
            <w:tcW w:w="1415" w:type="dxa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渭南鼎信创新智造科技有限公司</w:t>
            </w:r>
          </w:p>
        </w:tc>
        <w:tc>
          <w:tcPr>
            <w:tcW w:w="241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数字资源剪辑与包装；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网络平台设计与维护；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3D打印主控板开发与人机界面设计。</w:t>
            </w:r>
          </w:p>
        </w:tc>
        <w:tc>
          <w:tcPr>
            <w:tcW w:w="30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数字媒体技术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数字媒体艺术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无线运动控制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高频率高性能主控板3D打印程序开发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3D打印友好型人机界面开发</w:t>
            </w:r>
          </w:p>
        </w:tc>
        <w:tc>
          <w:tcPr>
            <w:tcW w:w="37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增材制造云教育平台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面向行业用户的设计打印一体化物联网系统</w:t>
            </w: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企企合作企业与老师开办的公司合作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  <w:t>李静</w:t>
            </w:r>
          </w:p>
        </w:tc>
        <w:tc>
          <w:tcPr>
            <w:tcW w:w="14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  <w:t>18892056105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58" w:type="dxa"/>
            <w:vAlign w:val="top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陕西英博金属技术有限公司</w:t>
            </w:r>
          </w:p>
        </w:tc>
        <w:tc>
          <w:tcPr>
            <w:tcW w:w="241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高品质超细钛合金粉末制备</w:t>
            </w:r>
          </w:p>
        </w:tc>
        <w:tc>
          <w:tcPr>
            <w:tcW w:w="308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目前0-15μm已经限制出口中国的军工企业，国产气雾化粉末品质不能满足要求，旋转雾化不能制备超细钛粉，急需研制新的工艺制备高品质纯钛及钛合金粉末，以满足国内3D打印需求。</w:t>
            </w:r>
          </w:p>
        </w:tc>
        <w:tc>
          <w:tcPr>
            <w:tcW w:w="37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目前0-15μm已经限制出口中国的军工企业，国产气雾化粉末品质不能满足要求，旋转雾化不能制备超细钛粉，急需研制新的工艺制备高品质纯钛及钛合金粉末，以满足国内3D打印需求。</w:t>
            </w: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专利或成果转让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委托开发   联合开发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李静</w:t>
            </w:r>
          </w:p>
        </w:tc>
        <w:tc>
          <w:tcPr>
            <w:tcW w:w="1415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18892056105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" w:hAnsi="仿宋" w:eastAsia="仿宋" w:cs="仿宋"/>
          <w:sz w:val="21"/>
          <w:szCs w:val="21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2197701">
    <w:nsid w:val="79B976C5"/>
    <w:multiLevelType w:val="singleLevel"/>
    <w:tmpl w:val="79B976C5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16500677">
    <w:nsid w:val="841D1DC5"/>
    <w:multiLevelType w:val="singleLevel"/>
    <w:tmpl w:val="841D1DC5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07658317">
    <w:nsid w:val="4205864D"/>
    <w:multiLevelType w:val="singleLevel"/>
    <w:tmpl w:val="4205864D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107658317"/>
  </w:num>
  <w:num w:numId="2">
    <w:abstractNumId w:val="2042197701"/>
  </w:num>
  <w:num w:numId="3">
    <w:abstractNumId w:val="22165006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spacing w:after="0"/>
      <w:ind w:left="0" w:leftChars="0" w:firstLine="883" w:firstLineChars="200"/>
    </w:pPr>
    <w:rPr>
      <w:rFonts w:ascii="Calibri" w:hAnsi="Calibri" w:eastAsia="仿宋_GB2312"/>
      <w:sz w:val="32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232</Words>
  <Characters>1328</Characters>
  <Lines>11</Lines>
  <Paragraphs>3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2020-06-15T02:38:00Z</dcterms:created>
  <dc:creator>Administrator</dc:creator>
  <cp:lastModifiedBy>Administrator</cp:lastModifiedBy>
  <cp:lastPrinted>2020-09-09T00:29:00Z</cp:lastPrinted>
  <dcterms:modified xsi:type="dcterms:W3CDTF">2021-09-22T07:40:42Z</dcterms:modified>
  <dc:title>   渭南高新区重点技术需求汇总表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